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4F" w:rsidRPr="00501C4F" w:rsidRDefault="00501C4F" w:rsidP="00513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>ПЕРВИЧНАЯ ПРОФСОЮЗНАЯ ОРГАНИЗАЦИЯ РАБОТНИКОВ</w:t>
      </w:r>
    </w:p>
    <w:p w:rsidR="00501C4F" w:rsidRPr="00501C4F" w:rsidRDefault="00501C4F" w:rsidP="00513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</w:t>
      </w:r>
      <w:r w:rsidRPr="00501C4F">
        <w:rPr>
          <w:rFonts w:ascii="Times New Roman" w:hAnsi="Times New Roman" w:cs="Times New Roman"/>
          <w:sz w:val="28"/>
          <w:szCs w:val="28"/>
        </w:rPr>
        <w:br/>
        <w:t>учреждения высшего образования</w:t>
      </w:r>
    </w:p>
    <w:p w:rsidR="00501C4F" w:rsidRPr="00501C4F" w:rsidRDefault="00501C4F" w:rsidP="00513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>«КРЫМСКИЙ ФЕДЕРАЛЬНЫЙ УНИВЕРСИТЕТ</w:t>
      </w:r>
      <w:r w:rsidRPr="00501C4F">
        <w:rPr>
          <w:rFonts w:ascii="Times New Roman" w:hAnsi="Times New Roman" w:cs="Times New Roman"/>
          <w:sz w:val="28"/>
          <w:szCs w:val="28"/>
        </w:rPr>
        <w:br/>
        <w:t>имени В. И. ВЕРНАДСКОГО»</w:t>
      </w:r>
    </w:p>
    <w:p w:rsidR="00501C4F" w:rsidRPr="00501C4F" w:rsidRDefault="00501C4F" w:rsidP="00501C4F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501C4F" w:rsidRPr="00501C4F" w:rsidRDefault="00501C4F" w:rsidP="00513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C4F" w:rsidRPr="005134CA" w:rsidRDefault="00501C4F" w:rsidP="005134CA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5134CA">
        <w:rPr>
          <w:rFonts w:ascii="Times New Roman" w:hAnsi="Times New Roman" w:cs="Times New Roman"/>
          <w:color w:val="auto"/>
          <w:sz w:val="32"/>
          <w:szCs w:val="28"/>
        </w:rPr>
        <w:t>ОТЧЕТ О РАБОТЕ</w:t>
      </w:r>
    </w:p>
    <w:p w:rsidR="00501C4F" w:rsidRPr="005134CA" w:rsidRDefault="00501C4F" w:rsidP="005134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4CA">
        <w:rPr>
          <w:rFonts w:ascii="Times New Roman" w:hAnsi="Times New Roman" w:cs="Times New Roman"/>
          <w:b/>
          <w:sz w:val="32"/>
          <w:szCs w:val="28"/>
        </w:rPr>
        <w:t>комиссии по оздоровлению и отдыху</w:t>
      </w:r>
    </w:p>
    <w:p w:rsidR="00501C4F" w:rsidRPr="005134CA" w:rsidRDefault="00501C4F" w:rsidP="005134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4CA">
        <w:rPr>
          <w:rFonts w:ascii="Times New Roman" w:hAnsi="Times New Roman" w:cs="Times New Roman"/>
          <w:b/>
          <w:sz w:val="32"/>
          <w:szCs w:val="28"/>
        </w:rPr>
        <w:t>за 20</w:t>
      </w:r>
      <w:r w:rsidR="001A25B3"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 w:rsidR="0058419D">
        <w:rPr>
          <w:rFonts w:ascii="Times New Roman" w:hAnsi="Times New Roman" w:cs="Times New Roman"/>
          <w:b/>
          <w:sz w:val="32"/>
          <w:szCs w:val="28"/>
        </w:rPr>
        <w:t>1</w:t>
      </w:r>
      <w:r w:rsidRPr="005134CA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501C4F" w:rsidRP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Default="00501C4F" w:rsidP="00501C4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01C4F" w:rsidRDefault="00501C4F" w:rsidP="00501C4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01C4F" w:rsidRDefault="00501C4F" w:rsidP="00501C4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01C4F" w:rsidRPr="00501C4F" w:rsidRDefault="00501C4F" w:rsidP="00501C4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01C4F" w:rsidRPr="00501C4F" w:rsidRDefault="00501C4F" w:rsidP="00501C4F">
      <w:pPr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01C4F" w:rsidRPr="00501C4F" w:rsidRDefault="00501C4F" w:rsidP="00501C4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01C4F" w:rsidRPr="00501C4F" w:rsidRDefault="00501C4F" w:rsidP="00501C4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 xml:space="preserve">ППОР КФУ им. В. И. Вернадского </w:t>
      </w:r>
    </w:p>
    <w:p w:rsidR="00501C4F" w:rsidRPr="00501C4F" w:rsidRDefault="00501C4F" w:rsidP="00501C4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501C4F" w:rsidRPr="00501C4F" w:rsidRDefault="00501C4F" w:rsidP="00501C4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>_________________ Л. В. Савченко</w:t>
      </w:r>
    </w:p>
    <w:p w:rsidR="00501C4F" w:rsidRPr="00501C4F" w:rsidRDefault="00501C4F" w:rsidP="00501C4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>Заседание Профкома/Президиума</w:t>
      </w:r>
    </w:p>
    <w:p w:rsidR="00501C4F" w:rsidRPr="00501C4F" w:rsidRDefault="00501C4F" w:rsidP="00501C4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 xml:space="preserve">Протокол №__от «___» _________20__ г. </w:t>
      </w:r>
    </w:p>
    <w:p w:rsid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Pr="00501C4F" w:rsidRDefault="00501C4F" w:rsidP="0050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4F" w:rsidRPr="0058419D" w:rsidRDefault="00501C4F" w:rsidP="0050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4F">
        <w:rPr>
          <w:rFonts w:ascii="Times New Roman" w:hAnsi="Times New Roman" w:cs="Times New Roman"/>
          <w:sz w:val="28"/>
          <w:szCs w:val="28"/>
        </w:rPr>
        <w:t>Симферополь, 20</w:t>
      </w:r>
      <w:r w:rsidR="001A25B3" w:rsidRPr="0058419D">
        <w:rPr>
          <w:rFonts w:ascii="Times New Roman" w:hAnsi="Times New Roman" w:cs="Times New Roman"/>
          <w:sz w:val="28"/>
          <w:szCs w:val="28"/>
        </w:rPr>
        <w:t>2</w:t>
      </w:r>
      <w:r w:rsidR="0058419D">
        <w:rPr>
          <w:rFonts w:ascii="Times New Roman" w:hAnsi="Times New Roman" w:cs="Times New Roman"/>
          <w:sz w:val="28"/>
          <w:szCs w:val="28"/>
        </w:rPr>
        <w:t>1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32"/>
          <w:szCs w:val="32"/>
        </w:rPr>
        <w:sectPr w:rsidR="00501C4F" w:rsidSect="00F4080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Состав комиссии. </w:t>
      </w:r>
      <w:r>
        <w:rPr>
          <w:rFonts w:ascii="Times New Roman" w:hAnsi="Times New Roman" w:cs="Times New Roman"/>
          <w:sz w:val="32"/>
          <w:szCs w:val="32"/>
        </w:rPr>
        <w:t>В настоящее время в состав комиссии по оздоровлению и отдыху входят представители крупнейших структурных подразделений и филиалов Крымского федерального университета, которые на местах проводят работу, связанную с 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доровлением и отдыхом работников университета.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Статистическая справка.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</w:t>
      </w:r>
      <w:r w:rsidR="00240754" w:rsidRPr="00240754">
        <w:rPr>
          <w:rFonts w:ascii="Times New Roman" w:hAnsi="Times New Roman" w:cs="Times New Roman"/>
          <w:sz w:val="32"/>
          <w:szCs w:val="32"/>
        </w:rPr>
        <w:t>2</w:t>
      </w:r>
      <w:r w:rsidR="0058419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г. всего было оздоровлено </w:t>
      </w:r>
      <w:r w:rsidR="00CE3E07">
        <w:rPr>
          <w:rFonts w:ascii="Times New Roman" w:hAnsi="Times New Roman" w:cs="Times New Roman"/>
          <w:sz w:val="32"/>
          <w:szCs w:val="32"/>
        </w:rPr>
        <w:t>127</w:t>
      </w:r>
      <w:r>
        <w:rPr>
          <w:rFonts w:ascii="Times New Roman" w:hAnsi="Times New Roman" w:cs="Times New Roman"/>
          <w:sz w:val="32"/>
          <w:szCs w:val="32"/>
        </w:rPr>
        <w:t xml:space="preserve"> работников и членов их семей (см. рис. 1), их них: членов профсоюза – </w:t>
      </w:r>
      <w:r w:rsidR="00CE3E07">
        <w:rPr>
          <w:rFonts w:ascii="Times New Roman" w:hAnsi="Times New Roman" w:cs="Times New Roman"/>
          <w:sz w:val="32"/>
          <w:szCs w:val="32"/>
        </w:rPr>
        <w:t>84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58419D">
        <w:rPr>
          <w:rFonts w:ascii="Times New Roman" w:hAnsi="Times New Roman" w:cs="Times New Roman"/>
          <w:sz w:val="32"/>
          <w:szCs w:val="32"/>
        </w:rPr>
        <w:t>6</w:t>
      </w:r>
      <w:r w:rsidR="00CE3E07">
        <w:rPr>
          <w:rFonts w:ascii="Times New Roman" w:hAnsi="Times New Roman" w:cs="Times New Roman"/>
          <w:sz w:val="32"/>
          <w:szCs w:val="32"/>
        </w:rPr>
        <w:t>6</w:t>
      </w:r>
      <w:r w:rsidR="00170444">
        <w:rPr>
          <w:rFonts w:ascii="Times New Roman" w:hAnsi="Times New Roman" w:cs="Times New Roman"/>
          <w:sz w:val="32"/>
          <w:szCs w:val="32"/>
        </w:rPr>
        <w:t>,</w:t>
      </w:r>
      <w:r w:rsidR="00CE3E0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%), чл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нов семей – </w:t>
      </w:r>
      <w:r w:rsidR="00170444">
        <w:rPr>
          <w:rFonts w:ascii="Times New Roman" w:hAnsi="Times New Roman" w:cs="Times New Roman"/>
          <w:sz w:val="32"/>
          <w:szCs w:val="32"/>
        </w:rPr>
        <w:t>2</w:t>
      </w:r>
      <w:r w:rsidR="00CE3E0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E3E07">
        <w:rPr>
          <w:rFonts w:ascii="Times New Roman" w:hAnsi="Times New Roman" w:cs="Times New Roman"/>
          <w:sz w:val="32"/>
          <w:szCs w:val="32"/>
        </w:rPr>
        <w:t>18</w:t>
      </w:r>
      <w:r w:rsidR="00240754">
        <w:rPr>
          <w:rFonts w:ascii="Times New Roman" w:hAnsi="Times New Roman" w:cs="Times New Roman"/>
          <w:sz w:val="32"/>
          <w:szCs w:val="32"/>
        </w:rPr>
        <w:t>,</w:t>
      </w:r>
      <w:r w:rsidR="00CE3E0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%), детей – </w:t>
      </w:r>
      <w:r w:rsidR="00CE3E07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E3E07">
        <w:rPr>
          <w:rFonts w:ascii="Times New Roman" w:hAnsi="Times New Roman" w:cs="Times New Roman"/>
          <w:sz w:val="32"/>
          <w:szCs w:val="32"/>
        </w:rPr>
        <w:t>15</w:t>
      </w:r>
      <w:r w:rsidR="00240754">
        <w:rPr>
          <w:rFonts w:ascii="Times New Roman" w:hAnsi="Times New Roman" w:cs="Times New Roman"/>
          <w:sz w:val="32"/>
          <w:szCs w:val="32"/>
        </w:rPr>
        <w:t>,</w:t>
      </w:r>
      <w:r w:rsidR="00CE3E07">
        <w:rPr>
          <w:rFonts w:ascii="Times New Roman" w:hAnsi="Times New Roman" w:cs="Times New Roman"/>
          <w:sz w:val="32"/>
          <w:szCs w:val="32"/>
        </w:rPr>
        <w:t>0</w:t>
      </w:r>
      <w:r w:rsidR="0058419D">
        <w:rPr>
          <w:rFonts w:ascii="Times New Roman" w:hAnsi="Times New Roman" w:cs="Times New Roman"/>
          <w:sz w:val="32"/>
          <w:szCs w:val="32"/>
        </w:rPr>
        <w:t>%). В сравнении с 2020</w:t>
      </w:r>
      <w:r>
        <w:rPr>
          <w:rFonts w:ascii="Times New Roman" w:hAnsi="Times New Roman" w:cs="Times New Roman"/>
          <w:sz w:val="32"/>
          <w:szCs w:val="32"/>
        </w:rPr>
        <w:t xml:space="preserve"> г. общее количество оздоровленных </w:t>
      </w:r>
      <w:r w:rsidR="00240754">
        <w:rPr>
          <w:rFonts w:ascii="Times New Roman" w:hAnsi="Times New Roman" w:cs="Times New Roman"/>
          <w:sz w:val="32"/>
          <w:szCs w:val="32"/>
        </w:rPr>
        <w:t>уменьшилось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CE3E07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%.</w:t>
      </w:r>
    </w:p>
    <w:p w:rsidR="00A53524" w:rsidRDefault="00A53524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8E43A9" w:rsidRDefault="00CE3E07" w:rsidP="008E43A9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3E0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572000" cy="28956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43A9" w:rsidRDefault="008E43A9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 1. Количество оздоровленных членов профсоюза КФУ и членов их семей, %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Динамика оздоровления по годам наглядно представлена в таблице 1 и на рис. 2.</w:t>
      </w:r>
    </w:p>
    <w:p w:rsidR="00A53524" w:rsidRDefault="00A53524" w:rsidP="00501C4F">
      <w:pPr>
        <w:widowControl w:val="0"/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1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Динамика оздоровления членов профсоюза КФУ и членов их семей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8"/>
        <w:gridCol w:w="1188"/>
        <w:gridCol w:w="1189"/>
        <w:gridCol w:w="1189"/>
        <w:gridCol w:w="1189"/>
        <w:gridCol w:w="1860"/>
      </w:tblGrid>
      <w:tr w:rsidR="00CE3E07" w:rsidTr="00A2484F">
        <w:trPr>
          <w:trHeight w:val="300"/>
          <w:jc w:val="center"/>
        </w:trPr>
        <w:tc>
          <w:tcPr>
            <w:tcW w:w="2958" w:type="dxa"/>
            <w:noWrap/>
            <w:hideMark/>
          </w:tcPr>
          <w:p w:rsidR="00CE3E07" w:rsidRDefault="00CE3E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оздоро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ленных</w:t>
            </w:r>
          </w:p>
        </w:tc>
        <w:tc>
          <w:tcPr>
            <w:tcW w:w="1188" w:type="dxa"/>
            <w:noWrap/>
            <w:hideMark/>
          </w:tcPr>
          <w:p w:rsidR="00CE3E07" w:rsidRDefault="00CE3E07" w:rsidP="00CB76AF">
            <w:pPr>
              <w:widowControl w:val="0"/>
              <w:spacing w:after="0" w:line="240" w:lineRule="auto"/>
              <w:ind w:left="-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89" w:type="dxa"/>
          </w:tcPr>
          <w:p w:rsidR="00CE3E07" w:rsidRDefault="00CE3E07" w:rsidP="005C5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89" w:type="dxa"/>
          </w:tcPr>
          <w:p w:rsidR="00CE3E07" w:rsidRDefault="00CE3E07" w:rsidP="00C0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89" w:type="dxa"/>
            <w:hideMark/>
          </w:tcPr>
          <w:p w:rsidR="00CE3E07" w:rsidRDefault="00CE3E07" w:rsidP="00A2484F">
            <w:pPr>
              <w:widowControl w:val="0"/>
              <w:spacing w:after="0" w:line="240" w:lineRule="auto"/>
              <w:ind w:left="-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60" w:type="dxa"/>
            <w:hideMark/>
          </w:tcPr>
          <w:p w:rsidR="00CE3E07" w:rsidRDefault="00CE3E07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 к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дущему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риоду</w:t>
            </w:r>
          </w:p>
        </w:tc>
      </w:tr>
      <w:tr w:rsidR="00A2484F" w:rsidTr="00A2484F">
        <w:trPr>
          <w:trHeight w:val="300"/>
          <w:jc w:val="center"/>
        </w:trPr>
        <w:tc>
          <w:tcPr>
            <w:tcW w:w="2958" w:type="dxa"/>
            <w:noWrap/>
            <w:hideMark/>
          </w:tcPr>
          <w:p w:rsidR="00A2484F" w:rsidRDefault="00A2484F" w:rsidP="00170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профсоюза</w:t>
            </w:r>
          </w:p>
        </w:tc>
        <w:tc>
          <w:tcPr>
            <w:tcW w:w="1188" w:type="dxa"/>
            <w:noWrap/>
            <w:hideMark/>
          </w:tcPr>
          <w:p w:rsidR="00A2484F" w:rsidRDefault="00A2484F" w:rsidP="00EC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89" w:type="dxa"/>
          </w:tcPr>
          <w:p w:rsidR="00A2484F" w:rsidRDefault="00A2484F" w:rsidP="005C5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189" w:type="dxa"/>
          </w:tcPr>
          <w:p w:rsidR="00A2484F" w:rsidRDefault="00A2484F" w:rsidP="00C0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89" w:type="dxa"/>
            <w:hideMark/>
          </w:tcPr>
          <w:p w:rsidR="00A2484F" w:rsidRPr="00CE3E07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60" w:type="dxa"/>
            <w:hideMark/>
          </w:tcPr>
          <w:p w:rsidR="00A2484F" w:rsidRPr="00A2484F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2484F" w:rsidTr="00A2484F">
        <w:trPr>
          <w:trHeight w:val="300"/>
          <w:jc w:val="center"/>
        </w:trPr>
        <w:tc>
          <w:tcPr>
            <w:tcW w:w="2958" w:type="dxa"/>
            <w:noWrap/>
            <w:hideMark/>
          </w:tcPr>
          <w:p w:rsidR="00A2484F" w:rsidRDefault="00A2484F" w:rsidP="00170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семьи</w:t>
            </w:r>
          </w:p>
        </w:tc>
        <w:tc>
          <w:tcPr>
            <w:tcW w:w="1188" w:type="dxa"/>
            <w:noWrap/>
            <w:hideMark/>
          </w:tcPr>
          <w:p w:rsidR="00A2484F" w:rsidRDefault="00A2484F" w:rsidP="00EC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89" w:type="dxa"/>
          </w:tcPr>
          <w:p w:rsidR="00A2484F" w:rsidRDefault="00A2484F" w:rsidP="005C5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89" w:type="dxa"/>
          </w:tcPr>
          <w:p w:rsidR="00A2484F" w:rsidRDefault="00A2484F" w:rsidP="00C0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9" w:type="dxa"/>
            <w:hideMark/>
          </w:tcPr>
          <w:p w:rsidR="00A2484F" w:rsidRPr="00CE3E07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0" w:type="dxa"/>
            <w:hideMark/>
          </w:tcPr>
          <w:p w:rsidR="00A2484F" w:rsidRPr="00A2484F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A2484F" w:rsidTr="00A2484F">
        <w:trPr>
          <w:trHeight w:val="300"/>
          <w:jc w:val="center"/>
        </w:trPr>
        <w:tc>
          <w:tcPr>
            <w:tcW w:w="2958" w:type="dxa"/>
            <w:noWrap/>
            <w:hideMark/>
          </w:tcPr>
          <w:p w:rsidR="00A2484F" w:rsidRDefault="00A2484F" w:rsidP="00170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членов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союза</w:t>
            </w:r>
          </w:p>
        </w:tc>
        <w:tc>
          <w:tcPr>
            <w:tcW w:w="1188" w:type="dxa"/>
            <w:noWrap/>
            <w:hideMark/>
          </w:tcPr>
          <w:p w:rsidR="00A2484F" w:rsidRDefault="00A2484F" w:rsidP="00EC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9" w:type="dxa"/>
          </w:tcPr>
          <w:p w:rsidR="00A2484F" w:rsidRDefault="00A2484F" w:rsidP="005C5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9" w:type="dxa"/>
          </w:tcPr>
          <w:p w:rsidR="00A2484F" w:rsidRDefault="00A2484F" w:rsidP="00C0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89" w:type="dxa"/>
            <w:hideMark/>
          </w:tcPr>
          <w:p w:rsidR="00A2484F" w:rsidRPr="00CE3E07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0" w:type="dxa"/>
            <w:hideMark/>
          </w:tcPr>
          <w:p w:rsidR="00A2484F" w:rsidRPr="00A2484F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-55,8</w:t>
            </w:r>
          </w:p>
        </w:tc>
      </w:tr>
      <w:tr w:rsidR="00A2484F" w:rsidTr="00A2484F">
        <w:trPr>
          <w:trHeight w:val="300"/>
          <w:jc w:val="center"/>
        </w:trPr>
        <w:tc>
          <w:tcPr>
            <w:tcW w:w="2958" w:type="dxa"/>
            <w:noWrap/>
            <w:hideMark/>
          </w:tcPr>
          <w:p w:rsidR="00A2484F" w:rsidRDefault="00A2484F" w:rsidP="00170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8" w:type="dxa"/>
            <w:noWrap/>
            <w:hideMark/>
          </w:tcPr>
          <w:p w:rsidR="00A2484F" w:rsidRDefault="00A2484F" w:rsidP="00EC66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89" w:type="dxa"/>
          </w:tcPr>
          <w:p w:rsidR="00A2484F" w:rsidRDefault="00A2484F" w:rsidP="005C5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89" w:type="dxa"/>
          </w:tcPr>
          <w:p w:rsidR="00A2484F" w:rsidRPr="00170444" w:rsidRDefault="00A2484F" w:rsidP="00C0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89" w:type="dxa"/>
            <w:hideMark/>
          </w:tcPr>
          <w:p w:rsidR="00A2484F" w:rsidRPr="00CE3E07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E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860" w:type="dxa"/>
            <w:hideMark/>
          </w:tcPr>
          <w:p w:rsidR="00A2484F" w:rsidRPr="00A2484F" w:rsidRDefault="00A2484F" w:rsidP="00A24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-13,0</w:t>
            </w:r>
          </w:p>
        </w:tc>
      </w:tr>
    </w:tbl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1C4F" w:rsidRDefault="00A248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484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867400" cy="29527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 2. Количество оздоровленных членов профсоюза КФУ и чл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нов их семей за 201</w:t>
      </w:r>
      <w:r w:rsidR="00A2484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0256B9">
        <w:rPr>
          <w:rFonts w:ascii="Times New Roman" w:hAnsi="Times New Roman" w:cs="Times New Roman"/>
          <w:sz w:val="32"/>
          <w:szCs w:val="32"/>
        </w:rPr>
        <w:t>2</w:t>
      </w:r>
      <w:r w:rsidR="00A2484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 гг., чел.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Предпочтения работников КФУ относительно средств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мещения </w:t>
      </w:r>
      <w:r w:rsidR="00A53524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A53524" w:rsidRPr="00A53524">
        <w:rPr>
          <w:rFonts w:ascii="Times New Roman" w:hAnsi="Times New Roman" w:cs="Times New Roman"/>
          <w:sz w:val="32"/>
          <w:szCs w:val="32"/>
        </w:rPr>
        <w:t>Программы</w:t>
      </w:r>
      <w:r w:rsidR="00A53524">
        <w:rPr>
          <w:rFonts w:ascii="Times New Roman" w:hAnsi="Times New Roman" w:cs="Times New Roman"/>
          <w:sz w:val="32"/>
          <w:szCs w:val="32"/>
        </w:rPr>
        <w:t xml:space="preserve"> КРООПО </w:t>
      </w:r>
      <w:r w:rsidR="00A53524" w:rsidRPr="00A53524">
        <w:rPr>
          <w:rFonts w:ascii="Times New Roman" w:hAnsi="Times New Roman" w:cs="Times New Roman"/>
          <w:sz w:val="32"/>
          <w:szCs w:val="32"/>
        </w:rPr>
        <w:t xml:space="preserve"> «Здоровье членов</w:t>
      </w:r>
      <w:r w:rsidR="00A53524">
        <w:rPr>
          <w:rFonts w:ascii="Times New Roman" w:hAnsi="Times New Roman" w:cs="Times New Roman"/>
          <w:sz w:val="32"/>
          <w:szCs w:val="32"/>
        </w:rPr>
        <w:t xml:space="preserve"> </w:t>
      </w:r>
      <w:r w:rsidR="00A53524" w:rsidRPr="00A53524">
        <w:rPr>
          <w:rFonts w:ascii="Times New Roman" w:hAnsi="Times New Roman" w:cs="Times New Roman"/>
          <w:sz w:val="32"/>
          <w:szCs w:val="32"/>
        </w:rPr>
        <w:t>Про</w:t>
      </w:r>
      <w:r w:rsidR="00A53524" w:rsidRPr="00A53524">
        <w:rPr>
          <w:rFonts w:ascii="Times New Roman" w:hAnsi="Times New Roman" w:cs="Times New Roman"/>
          <w:sz w:val="32"/>
          <w:szCs w:val="32"/>
        </w:rPr>
        <w:t>ф</w:t>
      </w:r>
      <w:r w:rsidR="00A53524" w:rsidRPr="00A53524">
        <w:rPr>
          <w:rFonts w:ascii="Times New Roman" w:hAnsi="Times New Roman" w:cs="Times New Roman"/>
          <w:sz w:val="32"/>
          <w:szCs w:val="32"/>
        </w:rPr>
        <w:t>союза – з</w:t>
      </w:r>
      <w:r w:rsidR="00A53524" w:rsidRPr="00A53524">
        <w:rPr>
          <w:rFonts w:ascii="Times New Roman" w:hAnsi="Times New Roman" w:cs="Times New Roman"/>
          <w:sz w:val="32"/>
          <w:szCs w:val="32"/>
        </w:rPr>
        <w:t>а</w:t>
      </w:r>
      <w:r w:rsidR="00A53524" w:rsidRPr="00A53524">
        <w:rPr>
          <w:rFonts w:ascii="Times New Roman" w:hAnsi="Times New Roman" w:cs="Times New Roman"/>
          <w:sz w:val="32"/>
          <w:szCs w:val="32"/>
        </w:rPr>
        <w:t>бота общая»</w:t>
      </w:r>
      <w:r w:rsidR="00A535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представлены в табл. 2.</w:t>
      </w:r>
    </w:p>
    <w:p w:rsidR="00A53524" w:rsidRDefault="00A53524" w:rsidP="00A5352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A5352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</w:t>
      </w:r>
    </w:p>
    <w:p w:rsidR="00A53524" w:rsidRPr="00A53524" w:rsidRDefault="00501C4F" w:rsidP="00A535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оздоровленных работников КФУ и членов их семей по средствам размещения в период летнего оздоровления в 20</w:t>
      </w:r>
      <w:r w:rsidR="000256B9">
        <w:rPr>
          <w:rFonts w:ascii="Times New Roman" w:hAnsi="Times New Roman" w:cs="Times New Roman"/>
          <w:sz w:val="32"/>
          <w:szCs w:val="32"/>
        </w:rPr>
        <w:t>2</w:t>
      </w:r>
      <w:r w:rsidR="00A2484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 г.</w:t>
      </w:r>
      <w:r w:rsidR="00A5352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4706"/>
        <w:gridCol w:w="1638"/>
        <w:gridCol w:w="1330"/>
        <w:gridCol w:w="1897"/>
      </w:tblGrid>
      <w:tr w:rsidR="00501C4F" w:rsidTr="00A53524">
        <w:trPr>
          <w:trHeight w:val="2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01C4F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Средство размещения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01C4F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профсоюза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C4F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семьи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01C4F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членов профсоюза</w:t>
            </w:r>
          </w:p>
        </w:tc>
      </w:tr>
      <w:tr w:rsidR="00A53524" w:rsidTr="00A53524">
        <w:trPr>
          <w:trHeight w:val="2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24" w:rsidRPr="00170444" w:rsidRDefault="00A53524" w:rsidP="00247B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 «Утес»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3524" w:rsidTr="00A53524">
        <w:trPr>
          <w:trHeight w:val="2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170444" w:rsidRDefault="00A53524" w:rsidP="00247B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 «Голубая волна»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53524" w:rsidTr="00A53524">
        <w:trPr>
          <w:trHeight w:val="2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24" w:rsidRPr="00170444" w:rsidRDefault="00A53524" w:rsidP="00247B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отдыха «Сейт-Неби»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3524" w:rsidTr="00A53524">
        <w:trPr>
          <w:trHeight w:val="2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24" w:rsidRPr="00170444" w:rsidRDefault="00A535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отдыха «Учитель»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A53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3524" w:rsidTr="00A53524">
        <w:trPr>
          <w:trHeight w:val="20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24" w:rsidRPr="00170444" w:rsidRDefault="00A53524" w:rsidP="00247B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182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Pr="00A53524" w:rsidRDefault="00A53524" w:rsidP="00182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24" w:rsidRPr="00A53524" w:rsidRDefault="00A53524" w:rsidP="00182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5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A53524" w:rsidRDefault="00A53524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Направления работы комиссии.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Комиссия по оздоровлению и отдыху осуществляет свою деятельность в соответствии с Коллективным договором ФГАОУ ВО «КФУ им. В. И. Вернадского» по следующим направлениям:</w:t>
      </w:r>
    </w:p>
    <w:p w:rsidR="00501C4F" w:rsidRDefault="00501C4F" w:rsidP="00501C4F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сотрудничество с Крымской республиканской организ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цией общероссийского профсоюза образования в области оздоро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ления и отдыха. В 20</w:t>
      </w:r>
      <w:r w:rsidR="006D09BD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г. оздоровление работников КФУ и членов их семей осуществлялось в следующих учреждениях: санатории «Утес», «</w:t>
      </w:r>
      <w:r w:rsidR="009C0106">
        <w:rPr>
          <w:rFonts w:ascii="Times New Roman" w:hAnsi="Times New Roman" w:cs="Times New Roman"/>
          <w:sz w:val="32"/>
          <w:szCs w:val="32"/>
        </w:rPr>
        <w:t>Голубая волна</w:t>
      </w:r>
      <w:r>
        <w:rPr>
          <w:rFonts w:ascii="Times New Roman" w:hAnsi="Times New Roman" w:cs="Times New Roman"/>
          <w:sz w:val="32"/>
          <w:szCs w:val="32"/>
        </w:rPr>
        <w:t>», «</w:t>
      </w:r>
      <w:r w:rsidR="006D09BD">
        <w:rPr>
          <w:rFonts w:ascii="Times New Roman" w:hAnsi="Times New Roman" w:cs="Times New Roman"/>
          <w:sz w:val="32"/>
          <w:szCs w:val="32"/>
        </w:rPr>
        <w:t>Солнечный</w:t>
      </w:r>
      <w:r>
        <w:rPr>
          <w:rFonts w:ascii="Times New Roman" w:hAnsi="Times New Roman" w:cs="Times New Roman"/>
          <w:sz w:val="32"/>
          <w:szCs w:val="32"/>
        </w:rPr>
        <w:t xml:space="preserve">», база отдыха «Сейт-Неби». Всего было оздоровлено </w:t>
      </w:r>
      <w:r w:rsidR="006D09BD">
        <w:rPr>
          <w:rFonts w:ascii="Times New Roman" w:hAnsi="Times New Roman" w:cs="Times New Roman"/>
          <w:sz w:val="32"/>
          <w:szCs w:val="32"/>
        </w:rPr>
        <w:t>81</w:t>
      </w:r>
      <w:r>
        <w:rPr>
          <w:rFonts w:ascii="Times New Roman" w:hAnsi="Times New Roman" w:cs="Times New Roman"/>
          <w:sz w:val="32"/>
          <w:szCs w:val="32"/>
        </w:rPr>
        <w:t xml:space="preserve"> человек, в том числе: </w:t>
      </w:r>
      <w:r w:rsidR="006D09BD">
        <w:rPr>
          <w:rFonts w:ascii="Times New Roman" w:hAnsi="Times New Roman" w:cs="Times New Roman"/>
          <w:sz w:val="32"/>
          <w:szCs w:val="32"/>
        </w:rPr>
        <w:t>51</w:t>
      </w:r>
      <w:r>
        <w:rPr>
          <w:rFonts w:ascii="Times New Roman" w:hAnsi="Times New Roman" w:cs="Times New Roman"/>
          <w:sz w:val="32"/>
          <w:szCs w:val="32"/>
        </w:rPr>
        <w:t xml:space="preserve"> чел. – члены профсоюза, </w:t>
      </w:r>
      <w:r w:rsidR="006D09BD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чел. – </w:t>
      </w:r>
      <w:r w:rsidR="009C0106">
        <w:rPr>
          <w:rFonts w:ascii="Times New Roman" w:hAnsi="Times New Roman" w:cs="Times New Roman"/>
          <w:sz w:val="32"/>
          <w:szCs w:val="32"/>
        </w:rPr>
        <w:t>члены семьи,</w:t>
      </w:r>
      <w:r>
        <w:rPr>
          <w:rFonts w:ascii="Times New Roman" w:hAnsi="Times New Roman" w:cs="Times New Roman"/>
          <w:sz w:val="32"/>
          <w:szCs w:val="32"/>
        </w:rPr>
        <w:t xml:space="preserve"> из которых </w:t>
      </w:r>
      <w:r w:rsidR="006D09BD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ребенок.</w:t>
      </w:r>
    </w:p>
    <w:p w:rsidR="00501C4F" w:rsidRDefault="006D09BD" w:rsidP="00501C4F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сотрудничество с Крымской республиканской организ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цией общероссийского профсоюза образования в области оздоро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ления и отдыха в рамках акции «Профсоюзный кэшбэк»</w:t>
      </w:r>
      <w:r w:rsidR="00501C4F">
        <w:rPr>
          <w:rFonts w:ascii="Times New Roman" w:hAnsi="Times New Roman" w:cs="Times New Roman"/>
          <w:sz w:val="32"/>
          <w:szCs w:val="32"/>
        </w:rPr>
        <w:t>.</w:t>
      </w:r>
    </w:p>
    <w:p w:rsidR="006D09BD" w:rsidRPr="006D09BD" w:rsidRDefault="006D09BD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 2021 </w:t>
      </w:r>
      <w:r w:rsidRPr="006D09BD">
        <w:rPr>
          <w:rFonts w:ascii="Times New Roman" w:hAnsi="Times New Roman" w:cs="Times New Roman"/>
          <w:sz w:val="32"/>
          <w:szCs w:val="32"/>
        </w:rPr>
        <w:t xml:space="preserve">г. </w:t>
      </w:r>
      <w:r>
        <w:rPr>
          <w:rFonts w:ascii="Times New Roman" w:hAnsi="Times New Roman" w:cs="Times New Roman"/>
          <w:sz w:val="32"/>
          <w:szCs w:val="32"/>
        </w:rPr>
        <w:t>структурное</w:t>
      </w:r>
      <w:r w:rsidRPr="00170444">
        <w:rPr>
          <w:rFonts w:ascii="Times New Roman" w:hAnsi="Times New Roman" w:cs="Times New Roman"/>
          <w:sz w:val="32"/>
          <w:szCs w:val="32"/>
        </w:rPr>
        <w:t xml:space="preserve"> подразделени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170444">
        <w:rPr>
          <w:rFonts w:ascii="Times New Roman" w:hAnsi="Times New Roman" w:cs="Times New Roman"/>
          <w:sz w:val="32"/>
          <w:szCs w:val="32"/>
        </w:rPr>
        <w:t>КФУ Базах практик и отдыха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0444">
        <w:rPr>
          <w:rFonts w:ascii="Times New Roman" w:hAnsi="Times New Roman" w:cs="Times New Roman"/>
          <w:sz w:val="32"/>
          <w:szCs w:val="32"/>
        </w:rPr>
        <w:t>(«Прометей», «Малореченское»)</w:t>
      </w:r>
      <w:r>
        <w:rPr>
          <w:rFonts w:ascii="Times New Roman" w:hAnsi="Times New Roman" w:cs="Times New Roman"/>
          <w:sz w:val="32"/>
          <w:szCs w:val="32"/>
        </w:rPr>
        <w:t>, на которых осуществл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лось оздоровление работников, не функционировало.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организации оздоровления и отдыха членов профсоюза работников Крымского федерального университета, а также членов их семей особое внимание уделяется удешевлению стоимости п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lastRenderedPageBreak/>
        <w:t>тевок. В 20</w:t>
      </w:r>
      <w:r w:rsidR="00044047">
        <w:rPr>
          <w:rFonts w:ascii="Times New Roman" w:hAnsi="Times New Roman" w:cs="Times New Roman"/>
          <w:sz w:val="32"/>
          <w:szCs w:val="32"/>
        </w:rPr>
        <w:t>2</w:t>
      </w:r>
      <w:r w:rsidR="006D09B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 г. на оздоровление работников, членов профсоюза КФУ, а также членов их семей было израсходовано </w:t>
      </w:r>
      <w:r w:rsidR="00044047" w:rsidRPr="006D09BD">
        <w:rPr>
          <w:rFonts w:ascii="Times New Roman" w:hAnsi="Times New Roman" w:cs="Times New Roman"/>
          <w:sz w:val="32"/>
          <w:szCs w:val="32"/>
          <w:highlight w:val="yellow"/>
        </w:rPr>
        <w:t>22</w:t>
      </w:r>
      <w:r w:rsidRPr="006D09BD">
        <w:rPr>
          <w:rFonts w:ascii="Times New Roman" w:hAnsi="Times New Roman" w:cs="Times New Roman"/>
          <w:sz w:val="32"/>
          <w:szCs w:val="32"/>
          <w:highlight w:val="yellow"/>
        </w:rPr>
        <w:t>8 </w:t>
      </w:r>
      <w:r w:rsidR="00044047" w:rsidRPr="006D09BD">
        <w:rPr>
          <w:rFonts w:ascii="Times New Roman" w:hAnsi="Times New Roman" w:cs="Times New Roman"/>
          <w:sz w:val="32"/>
          <w:szCs w:val="32"/>
          <w:highlight w:val="yellow"/>
        </w:rPr>
        <w:t>150</w:t>
      </w:r>
      <w:r w:rsidRPr="00044047">
        <w:rPr>
          <w:rFonts w:ascii="Times New Roman" w:hAnsi="Times New Roman" w:cs="Times New Roman"/>
          <w:sz w:val="32"/>
          <w:szCs w:val="32"/>
        </w:rPr>
        <w:t> руб</w:t>
      </w:r>
      <w:r>
        <w:rPr>
          <w:rFonts w:ascii="Times New Roman" w:hAnsi="Times New Roman" w:cs="Times New Roman"/>
          <w:sz w:val="32"/>
          <w:szCs w:val="32"/>
        </w:rPr>
        <w:t xml:space="preserve">., а именно: 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="00044047" w:rsidRPr="006D09BD">
        <w:rPr>
          <w:rFonts w:ascii="Times New Roman" w:hAnsi="Times New Roman" w:cs="Times New Roman"/>
          <w:sz w:val="32"/>
          <w:szCs w:val="32"/>
          <w:highlight w:val="yellow"/>
        </w:rPr>
        <w:t>18</w:t>
      </w:r>
      <w:r w:rsidRPr="006D09BD">
        <w:rPr>
          <w:rFonts w:ascii="Times New Roman" w:hAnsi="Times New Roman" w:cs="Times New Roman"/>
          <w:sz w:val="32"/>
          <w:szCs w:val="32"/>
          <w:highlight w:val="yellow"/>
        </w:rPr>
        <w:t> 000 </w:t>
      </w:r>
      <w:r>
        <w:rPr>
          <w:rFonts w:ascii="Times New Roman" w:hAnsi="Times New Roman" w:cs="Times New Roman"/>
          <w:sz w:val="32"/>
          <w:szCs w:val="32"/>
        </w:rPr>
        <w:t>руб. выплачены в качестве компенсации на озд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ровление работников, членов профсоюза КФУ;</w:t>
      </w:r>
    </w:p>
    <w:p w:rsidR="00501C4F" w:rsidRDefault="00501C4F" w:rsidP="00044047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044047">
        <w:rPr>
          <w:rFonts w:ascii="Times New Roman" w:hAnsi="Times New Roman" w:cs="Times New Roman"/>
          <w:sz w:val="32"/>
          <w:szCs w:val="32"/>
        </w:rPr>
        <w:t>-</w:t>
      </w:r>
      <w:r w:rsidRPr="00044047">
        <w:rPr>
          <w:rFonts w:ascii="Times New Roman" w:hAnsi="Times New Roman" w:cs="Times New Roman"/>
          <w:sz w:val="32"/>
          <w:szCs w:val="32"/>
        </w:rPr>
        <w:tab/>
      </w:r>
      <w:r w:rsidR="00044047" w:rsidRPr="006D09BD">
        <w:rPr>
          <w:rFonts w:ascii="Times New Roman" w:hAnsi="Times New Roman" w:cs="Times New Roman"/>
          <w:sz w:val="32"/>
          <w:szCs w:val="32"/>
          <w:highlight w:val="yellow"/>
        </w:rPr>
        <w:t>210</w:t>
      </w:r>
      <w:r w:rsidRPr="006D09BD">
        <w:rPr>
          <w:rFonts w:ascii="Times New Roman" w:hAnsi="Times New Roman" w:cs="Times New Roman"/>
          <w:sz w:val="32"/>
          <w:szCs w:val="32"/>
          <w:highlight w:val="yellow"/>
        </w:rPr>
        <w:t> </w:t>
      </w:r>
      <w:r w:rsidR="00044047" w:rsidRPr="006D09BD">
        <w:rPr>
          <w:rFonts w:ascii="Times New Roman" w:hAnsi="Times New Roman" w:cs="Times New Roman"/>
          <w:sz w:val="32"/>
          <w:szCs w:val="32"/>
          <w:highlight w:val="yellow"/>
        </w:rPr>
        <w:t>150</w:t>
      </w:r>
      <w:r w:rsidRPr="006D09BD">
        <w:rPr>
          <w:rFonts w:ascii="Times New Roman" w:hAnsi="Times New Roman" w:cs="Times New Roman"/>
          <w:sz w:val="32"/>
          <w:szCs w:val="32"/>
          <w:highlight w:val="yellow"/>
        </w:rPr>
        <w:t> </w:t>
      </w:r>
      <w:r w:rsidRPr="00044047">
        <w:rPr>
          <w:rFonts w:ascii="Times New Roman" w:hAnsi="Times New Roman" w:cs="Times New Roman"/>
          <w:sz w:val="32"/>
          <w:szCs w:val="32"/>
        </w:rPr>
        <w:t>руб. в порядке удешевления стоимости оздоро</w:t>
      </w:r>
      <w:r w:rsidRPr="00044047">
        <w:rPr>
          <w:rFonts w:ascii="Times New Roman" w:hAnsi="Times New Roman" w:cs="Times New Roman"/>
          <w:sz w:val="32"/>
          <w:szCs w:val="32"/>
        </w:rPr>
        <w:t>в</w:t>
      </w:r>
      <w:r w:rsidRPr="00044047">
        <w:rPr>
          <w:rFonts w:ascii="Times New Roman" w:hAnsi="Times New Roman" w:cs="Times New Roman"/>
          <w:sz w:val="32"/>
          <w:szCs w:val="32"/>
        </w:rPr>
        <w:t>ления.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</w:t>
      </w:r>
      <w:r w:rsidR="00044047">
        <w:rPr>
          <w:rFonts w:ascii="Times New Roman" w:hAnsi="Times New Roman" w:cs="Times New Roman"/>
          <w:sz w:val="32"/>
          <w:szCs w:val="32"/>
        </w:rPr>
        <w:t>2</w:t>
      </w:r>
      <w:r w:rsidR="006D09B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 г. профсоюзным комитетом была достигнута догов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ренность с руководством Университета о компенсации стоимости летнего оздоровления работникам, членам профсоюза ФГАОУ ВО «КФУ им. В.И. Вернадского» за счет средств, выделяемых работ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дателем от приносящей доход деятельности в соответствии с п. 7.13 Коллективного договора. Материальная помощь со стороны раб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тодателя была оказана </w:t>
      </w:r>
      <w:r w:rsidR="001044A2" w:rsidRPr="001044A2">
        <w:rPr>
          <w:rFonts w:ascii="Times New Roman" w:hAnsi="Times New Roman" w:cs="Times New Roman"/>
          <w:sz w:val="32"/>
          <w:szCs w:val="32"/>
          <w:highlight w:val="yellow"/>
        </w:rPr>
        <w:t>сорока</w:t>
      </w:r>
      <w:r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1044A2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Сложности в работе комиссии</w:t>
      </w:r>
      <w:r>
        <w:rPr>
          <w:rFonts w:ascii="Times New Roman" w:hAnsi="Times New Roman" w:cs="Times New Roman"/>
          <w:sz w:val="32"/>
          <w:szCs w:val="32"/>
        </w:rPr>
        <w:t xml:space="preserve"> связаны направлением на санаторно-курортное лечение, а именно: 1) высокая стоимость п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тевок; 2) невысокий процент компенсации стоимости путевки </w:t>
      </w:r>
      <w:r w:rsidR="006D09BD">
        <w:rPr>
          <w:rFonts w:ascii="Times New Roman" w:hAnsi="Times New Roman" w:cs="Times New Roman"/>
          <w:sz w:val="32"/>
          <w:szCs w:val="32"/>
        </w:rPr>
        <w:t>(в сравнении с ее стоимостью)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Активность структур</w:t>
      </w:r>
      <w:r>
        <w:rPr>
          <w:rFonts w:ascii="Times New Roman" w:hAnsi="Times New Roman" w:cs="Times New Roman"/>
          <w:sz w:val="32"/>
          <w:szCs w:val="32"/>
        </w:rPr>
        <w:t>. Среди структурных подраздел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ний активное участие в работе комиссии принимали: Дронова</w:t>
      </w:r>
      <w:r w:rsidR="001044A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С.А. (Медицинская академия), Репко</w:t>
      </w:r>
      <w:r w:rsidR="001044A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Е.В. (АБиП).</w:t>
      </w:r>
    </w:p>
    <w:p w:rsidR="00501C4F" w:rsidRDefault="00501C4F" w:rsidP="00501C4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1C4F" w:rsidRDefault="00501C4F" w:rsidP="004D28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501C4F" w:rsidRDefault="00501C4F" w:rsidP="004D28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комиссии профкома по оздоровлению </w:t>
      </w:r>
    </w:p>
    <w:p w:rsidR="00501C4F" w:rsidRDefault="00501C4F" w:rsidP="004D28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отдыху работников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В.Д. Тарасюк</w:t>
      </w:r>
    </w:p>
    <w:p w:rsidR="007E43E5" w:rsidRPr="00501C4F" w:rsidRDefault="007E43E5" w:rsidP="00501C4F"/>
    <w:sectPr w:rsidR="007E43E5" w:rsidRPr="00501C4F" w:rsidSect="00F408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9C" w:rsidRDefault="00CB479C" w:rsidP="00F4080C">
      <w:pPr>
        <w:spacing w:after="0" w:line="240" w:lineRule="auto"/>
      </w:pPr>
      <w:r>
        <w:separator/>
      </w:r>
    </w:p>
  </w:endnote>
  <w:endnote w:type="continuationSeparator" w:id="1">
    <w:p w:rsidR="00CB479C" w:rsidRDefault="00CB479C" w:rsidP="00F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9C" w:rsidRDefault="00CB479C" w:rsidP="00F4080C">
      <w:pPr>
        <w:spacing w:after="0" w:line="240" w:lineRule="auto"/>
      </w:pPr>
      <w:r>
        <w:separator/>
      </w:r>
    </w:p>
  </w:footnote>
  <w:footnote w:type="continuationSeparator" w:id="1">
    <w:p w:rsidR="00CB479C" w:rsidRDefault="00CB479C" w:rsidP="00F4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938182"/>
      <w:docPartObj>
        <w:docPartGallery w:val="Page Numbers (Top of Page)"/>
        <w:docPartUnique/>
      </w:docPartObj>
    </w:sdtPr>
    <w:sdtContent>
      <w:p w:rsidR="00F4080C" w:rsidRDefault="007570BC">
        <w:pPr>
          <w:pStyle w:val="a8"/>
          <w:jc w:val="center"/>
        </w:pPr>
        <w:r>
          <w:fldChar w:fldCharType="begin"/>
        </w:r>
        <w:r w:rsidR="00F4080C">
          <w:instrText>PAGE   \* MERGEFORMAT</w:instrText>
        </w:r>
        <w:r>
          <w:fldChar w:fldCharType="separate"/>
        </w:r>
        <w:r w:rsidR="001044A2">
          <w:rPr>
            <w:noProof/>
          </w:rPr>
          <w:t>5</w:t>
        </w:r>
        <w:r>
          <w:fldChar w:fldCharType="end"/>
        </w:r>
      </w:p>
    </w:sdtContent>
  </w:sdt>
  <w:p w:rsidR="00F4080C" w:rsidRDefault="00F408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CEED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B0FF8"/>
    <w:multiLevelType w:val="hybridMultilevel"/>
    <w:tmpl w:val="95A44A52"/>
    <w:lvl w:ilvl="0" w:tplc="BB16C5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6B51"/>
    <w:multiLevelType w:val="hybridMultilevel"/>
    <w:tmpl w:val="EA8C96D6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06063"/>
    <w:multiLevelType w:val="hybridMultilevel"/>
    <w:tmpl w:val="06680642"/>
    <w:lvl w:ilvl="0" w:tplc="6714D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450F5"/>
    <w:multiLevelType w:val="hybridMultilevel"/>
    <w:tmpl w:val="6554CE76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>
      <w:start w:val="1"/>
      <w:numFmt w:val="lowerLetter"/>
      <w:lvlText w:val="%2."/>
      <w:lvlJc w:val="left"/>
      <w:pPr>
        <w:ind w:left="10862" w:hanging="360"/>
      </w:pPr>
    </w:lvl>
    <w:lvl w:ilvl="2" w:tplc="0419001B">
      <w:start w:val="1"/>
      <w:numFmt w:val="lowerRoman"/>
      <w:lvlText w:val="%3."/>
      <w:lvlJc w:val="right"/>
      <w:pPr>
        <w:ind w:left="11582" w:hanging="180"/>
      </w:pPr>
    </w:lvl>
    <w:lvl w:ilvl="3" w:tplc="0419000F">
      <w:start w:val="1"/>
      <w:numFmt w:val="decimal"/>
      <w:lvlText w:val="%4."/>
      <w:lvlJc w:val="left"/>
      <w:pPr>
        <w:ind w:left="12302" w:hanging="360"/>
      </w:pPr>
    </w:lvl>
    <w:lvl w:ilvl="4" w:tplc="04190019">
      <w:start w:val="1"/>
      <w:numFmt w:val="lowerLetter"/>
      <w:lvlText w:val="%5."/>
      <w:lvlJc w:val="left"/>
      <w:pPr>
        <w:ind w:left="13022" w:hanging="360"/>
      </w:pPr>
    </w:lvl>
    <w:lvl w:ilvl="5" w:tplc="0419001B">
      <w:start w:val="1"/>
      <w:numFmt w:val="lowerRoman"/>
      <w:lvlText w:val="%6."/>
      <w:lvlJc w:val="right"/>
      <w:pPr>
        <w:ind w:left="13742" w:hanging="180"/>
      </w:pPr>
    </w:lvl>
    <w:lvl w:ilvl="6" w:tplc="0419000F">
      <w:start w:val="1"/>
      <w:numFmt w:val="decimal"/>
      <w:lvlText w:val="%7."/>
      <w:lvlJc w:val="left"/>
      <w:pPr>
        <w:ind w:left="14462" w:hanging="360"/>
      </w:pPr>
    </w:lvl>
    <w:lvl w:ilvl="7" w:tplc="04190019">
      <w:start w:val="1"/>
      <w:numFmt w:val="lowerLetter"/>
      <w:lvlText w:val="%8."/>
      <w:lvlJc w:val="left"/>
      <w:pPr>
        <w:ind w:left="15182" w:hanging="360"/>
      </w:pPr>
    </w:lvl>
    <w:lvl w:ilvl="8" w:tplc="0419001B">
      <w:start w:val="1"/>
      <w:numFmt w:val="lowerRoman"/>
      <w:lvlText w:val="%9."/>
      <w:lvlJc w:val="right"/>
      <w:pPr>
        <w:ind w:left="15902" w:hanging="180"/>
      </w:pPr>
    </w:lvl>
  </w:abstractNum>
  <w:abstractNum w:abstractNumId="5">
    <w:nsid w:val="47140F86"/>
    <w:multiLevelType w:val="hybridMultilevel"/>
    <w:tmpl w:val="9B8E3D62"/>
    <w:lvl w:ilvl="0" w:tplc="C7EE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62C42"/>
    <w:multiLevelType w:val="hybridMultilevel"/>
    <w:tmpl w:val="26108FC8"/>
    <w:lvl w:ilvl="0" w:tplc="6714D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84EBB"/>
    <w:multiLevelType w:val="hybridMultilevel"/>
    <w:tmpl w:val="576C2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74E69"/>
    <w:multiLevelType w:val="hybridMultilevel"/>
    <w:tmpl w:val="FCC84398"/>
    <w:lvl w:ilvl="0" w:tplc="34C2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A7"/>
    <w:rsid w:val="000256B9"/>
    <w:rsid w:val="00044047"/>
    <w:rsid w:val="00050F90"/>
    <w:rsid w:val="0006084A"/>
    <w:rsid w:val="00066F5B"/>
    <w:rsid w:val="00070C91"/>
    <w:rsid w:val="00072D48"/>
    <w:rsid w:val="00072D7C"/>
    <w:rsid w:val="0007575A"/>
    <w:rsid w:val="00075B08"/>
    <w:rsid w:val="0007726E"/>
    <w:rsid w:val="0007736D"/>
    <w:rsid w:val="000A0B33"/>
    <w:rsid w:val="000D39E6"/>
    <w:rsid w:val="00103AD1"/>
    <w:rsid w:val="001044A2"/>
    <w:rsid w:val="0012089B"/>
    <w:rsid w:val="00156723"/>
    <w:rsid w:val="00166C92"/>
    <w:rsid w:val="00170444"/>
    <w:rsid w:val="001710F6"/>
    <w:rsid w:val="001861EB"/>
    <w:rsid w:val="00186396"/>
    <w:rsid w:val="0019249F"/>
    <w:rsid w:val="001A086B"/>
    <w:rsid w:val="001A25B3"/>
    <w:rsid w:val="001A4D63"/>
    <w:rsid w:val="001B4EE3"/>
    <w:rsid w:val="001B7F5F"/>
    <w:rsid w:val="001D2D3E"/>
    <w:rsid w:val="001E0674"/>
    <w:rsid w:val="001E6BB9"/>
    <w:rsid w:val="00221FA9"/>
    <w:rsid w:val="00233D0A"/>
    <w:rsid w:val="00240754"/>
    <w:rsid w:val="0024325F"/>
    <w:rsid w:val="00247BE7"/>
    <w:rsid w:val="0025178C"/>
    <w:rsid w:val="00251F17"/>
    <w:rsid w:val="00263A8D"/>
    <w:rsid w:val="002805D6"/>
    <w:rsid w:val="00283801"/>
    <w:rsid w:val="002A1419"/>
    <w:rsid w:val="002A70A7"/>
    <w:rsid w:val="002B15E8"/>
    <w:rsid w:val="002B7D04"/>
    <w:rsid w:val="00303723"/>
    <w:rsid w:val="003240AB"/>
    <w:rsid w:val="003327D3"/>
    <w:rsid w:val="00351C4D"/>
    <w:rsid w:val="003540C7"/>
    <w:rsid w:val="00356A53"/>
    <w:rsid w:val="00360261"/>
    <w:rsid w:val="00395D95"/>
    <w:rsid w:val="003A10AA"/>
    <w:rsid w:val="003B202F"/>
    <w:rsid w:val="003B50F8"/>
    <w:rsid w:val="003C0B41"/>
    <w:rsid w:val="003C7914"/>
    <w:rsid w:val="003C7CB5"/>
    <w:rsid w:val="003E0B2B"/>
    <w:rsid w:val="003E646F"/>
    <w:rsid w:val="003E67A8"/>
    <w:rsid w:val="003E7AC1"/>
    <w:rsid w:val="003F0713"/>
    <w:rsid w:val="004154F1"/>
    <w:rsid w:val="00422896"/>
    <w:rsid w:val="004325C5"/>
    <w:rsid w:val="00435C68"/>
    <w:rsid w:val="00436304"/>
    <w:rsid w:val="00443B80"/>
    <w:rsid w:val="00457797"/>
    <w:rsid w:val="00465456"/>
    <w:rsid w:val="00467BB7"/>
    <w:rsid w:val="00471A92"/>
    <w:rsid w:val="004737F9"/>
    <w:rsid w:val="0047459D"/>
    <w:rsid w:val="004A23EE"/>
    <w:rsid w:val="004B707B"/>
    <w:rsid w:val="004C1202"/>
    <w:rsid w:val="004D28EF"/>
    <w:rsid w:val="004D5145"/>
    <w:rsid w:val="004D5FFF"/>
    <w:rsid w:val="00501C4F"/>
    <w:rsid w:val="00505E02"/>
    <w:rsid w:val="00510916"/>
    <w:rsid w:val="005134CA"/>
    <w:rsid w:val="00543C1E"/>
    <w:rsid w:val="00562A3A"/>
    <w:rsid w:val="00577F22"/>
    <w:rsid w:val="0058419D"/>
    <w:rsid w:val="005B4FFD"/>
    <w:rsid w:val="005C4C07"/>
    <w:rsid w:val="005C74FE"/>
    <w:rsid w:val="005D78DF"/>
    <w:rsid w:val="005E7353"/>
    <w:rsid w:val="005E7664"/>
    <w:rsid w:val="00615C3F"/>
    <w:rsid w:val="006300BD"/>
    <w:rsid w:val="00630B9D"/>
    <w:rsid w:val="006320DA"/>
    <w:rsid w:val="0063286D"/>
    <w:rsid w:val="006421F2"/>
    <w:rsid w:val="00646C90"/>
    <w:rsid w:val="00656809"/>
    <w:rsid w:val="00685013"/>
    <w:rsid w:val="00693E14"/>
    <w:rsid w:val="006A7091"/>
    <w:rsid w:val="006B2264"/>
    <w:rsid w:val="006B7AB7"/>
    <w:rsid w:val="006C0436"/>
    <w:rsid w:val="006C7321"/>
    <w:rsid w:val="006D09BD"/>
    <w:rsid w:val="006D0BB2"/>
    <w:rsid w:val="006D1795"/>
    <w:rsid w:val="006D191B"/>
    <w:rsid w:val="006D4AE0"/>
    <w:rsid w:val="006D5D64"/>
    <w:rsid w:val="006F32D9"/>
    <w:rsid w:val="00701BD9"/>
    <w:rsid w:val="0070318E"/>
    <w:rsid w:val="007178F6"/>
    <w:rsid w:val="0072178E"/>
    <w:rsid w:val="00732311"/>
    <w:rsid w:val="007425BC"/>
    <w:rsid w:val="007525BA"/>
    <w:rsid w:val="00755FA6"/>
    <w:rsid w:val="007570BC"/>
    <w:rsid w:val="00761BF0"/>
    <w:rsid w:val="0077150B"/>
    <w:rsid w:val="007901B8"/>
    <w:rsid w:val="00795290"/>
    <w:rsid w:val="007A7BE4"/>
    <w:rsid w:val="007B7917"/>
    <w:rsid w:val="007E2FBF"/>
    <w:rsid w:val="007E43E5"/>
    <w:rsid w:val="007E6929"/>
    <w:rsid w:val="007F478D"/>
    <w:rsid w:val="00804F6B"/>
    <w:rsid w:val="008102BC"/>
    <w:rsid w:val="00824916"/>
    <w:rsid w:val="008256A3"/>
    <w:rsid w:val="008364B9"/>
    <w:rsid w:val="008456EA"/>
    <w:rsid w:val="008634B3"/>
    <w:rsid w:val="00881BAF"/>
    <w:rsid w:val="008A42F0"/>
    <w:rsid w:val="008B19D3"/>
    <w:rsid w:val="008B1F65"/>
    <w:rsid w:val="008D331C"/>
    <w:rsid w:val="008E09D5"/>
    <w:rsid w:val="008E43A9"/>
    <w:rsid w:val="00923CC4"/>
    <w:rsid w:val="00935244"/>
    <w:rsid w:val="009407BD"/>
    <w:rsid w:val="009427CB"/>
    <w:rsid w:val="009603DE"/>
    <w:rsid w:val="00962968"/>
    <w:rsid w:val="00966D75"/>
    <w:rsid w:val="0097455F"/>
    <w:rsid w:val="009B3B8A"/>
    <w:rsid w:val="009B6EB8"/>
    <w:rsid w:val="009C0106"/>
    <w:rsid w:val="009C0D5C"/>
    <w:rsid w:val="009E1473"/>
    <w:rsid w:val="009E1C2E"/>
    <w:rsid w:val="009F113A"/>
    <w:rsid w:val="009F5CF9"/>
    <w:rsid w:val="00A00189"/>
    <w:rsid w:val="00A075A5"/>
    <w:rsid w:val="00A15952"/>
    <w:rsid w:val="00A15D4D"/>
    <w:rsid w:val="00A2484F"/>
    <w:rsid w:val="00A42562"/>
    <w:rsid w:val="00A53142"/>
    <w:rsid w:val="00A53524"/>
    <w:rsid w:val="00A53D9F"/>
    <w:rsid w:val="00A66F74"/>
    <w:rsid w:val="00AA4935"/>
    <w:rsid w:val="00AB0CAE"/>
    <w:rsid w:val="00AB2573"/>
    <w:rsid w:val="00AB3091"/>
    <w:rsid w:val="00AC5629"/>
    <w:rsid w:val="00AC65B0"/>
    <w:rsid w:val="00AC6766"/>
    <w:rsid w:val="00AD08A7"/>
    <w:rsid w:val="00AD21D2"/>
    <w:rsid w:val="00AE7592"/>
    <w:rsid w:val="00B1686E"/>
    <w:rsid w:val="00B21100"/>
    <w:rsid w:val="00B2717A"/>
    <w:rsid w:val="00B362BB"/>
    <w:rsid w:val="00B42BCE"/>
    <w:rsid w:val="00B92A7D"/>
    <w:rsid w:val="00BB670E"/>
    <w:rsid w:val="00BC3D6E"/>
    <w:rsid w:val="00BC5161"/>
    <w:rsid w:val="00BC5D46"/>
    <w:rsid w:val="00BD65D8"/>
    <w:rsid w:val="00C06299"/>
    <w:rsid w:val="00C16015"/>
    <w:rsid w:val="00C2732E"/>
    <w:rsid w:val="00C43FF0"/>
    <w:rsid w:val="00C6321E"/>
    <w:rsid w:val="00C64695"/>
    <w:rsid w:val="00C77FC2"/>
    <w:rsid w:val="00C82057"/>
    <w:rsid w:val="00CA31F2"/>
    <w:rsid w:val="00CA4629"/>
    <w:rsid w:val="00CB40B2"/>
    <w:rsid w:val="00CB479C"/>
    <w:rsid w:val="00CC7701"/>
    <w:rsid w:val="00CD0141"/>
    <w:rsid w:val="00CD71BF"/>
    <w:rsid w:val="00CE3E07"/>
    <w:rsid w:val="00CE6C07"/>
    <w:rsid w:val="00CF485D"/>
    <w:rsid w:val="00D03F1B"/>
    <w:rsid w:val="00D04264"/>
    <w:rsid w:val="00D24B81"/>
    <w:rsid w:val="00D25F90"/>
    <w:rsid w:val="00D37518"/>
    <w:rsid w:val="00D37FBD"/>
    <w:rsid w:val="00D609AF"/>
    <w:rsid w:val="00D86B7C"/>
    <w:rsid w:val="00D913AF"/>
    <w:rsid w:val="00D955AB"/>
    <w:rsid w:val="00DB0BF4"/>
    <w:rsid w:val="00DB22A6"/>
    <w:rsid w:val="00DC4547"/>
    <w:rsid w:val="00DC4883"/>
    <w:rsid w:val="00DD34D0"/>
    <w:rsid w:val="00DD581F"/>
    <w:rsid w:val="00DE08CB"/>
    <w:rsid w:val="00DF0012"/>
    <w:rsid w:val="00DF3865"/>
    <w:rsid w:val="00DF5B69"/>
    <w:rsid w:val="00E31CF1"/>
    <w:rsid w:val="00E33237"/>
    <w:rsid w:val="00E6582B"/>
    <w:rsid w:val="00E80451"/>
    <w:rsid w:val="00EA5656"/>
    <w:rsid w:val="00ED05FA"/>
    <w:rsid w:val="00ED14A6"/>
    <w:rsid w:val="00EE52E4"/>
    <w:rsid w:val="00F0084C"/>
    <w:rsid w:val="00F03EFC"/>
    <w:rsid w:val="00F07EFA"/>
    <w:rsid w:val="00F1088F"/>
    <w:rsid w:val="00F1594F"/>
    <w:rsid w:val="00F172A3"/>
    <w:rsid w:val="00F17F9E"/>
    <w:rsid w:val="00F22476"/>
    <w:rsid w:val="00F4080C"/>
    <w:rsid w:val="00F45FEC"/>
    <w:rsid w:val="00F53971"/>
    <w:rsid w:val="00F76978"/>
    <w:rsid w:val="00F8307A"/>
    <w:rsid w:val="00F87D7A"/>
    <w:rsid w:val="00FA05D8"/>
    <w:rsid w:val="00FA57D3"/>
    <w:rsid w:val="00FB4253"/>
    <w:rsid w:val="00FC0005"/>
    <w:rsid w:val="00FC2700"/>
    <w:rsid w:val="00FE518A"/>
    <w:rsid w:val="00FF649E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C4F"/>
  </w:style>
  <w:style w:type="paragraph" w:styleId="1">
    <w:name w:val="heading 1"/>
    <w:basedOn w:val="a0"/>
    <w:link w:val="10"/>
    <w:qFormat/>
    <w:rsid w:val="009E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1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C7701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9E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34"/>
    <w:qFormat/>
    <w:rsid w:val="009E1C2E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F0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B0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D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D34D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4080C"/>
  </w:style>
  <w:style w:type="paragraph" w:styleId="aa">
    <w:name w:val="footer"/>
    <w:basedOn w:val="a0"/>
    <w:link w:val="ab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4080C"/>
  </w:style>
  <w:style w:type="table" w:styleId="ac">
    <w:name w:val="Table Grid"/>
    <w:basedOn w:val="a2"/>
    <w:uiPriority w:val="59"/>
    <w:rsid w:val="00D2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B2717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50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6;&#1092;&#1089;&#1086;&#1102;&#1079;\&#1050;&#1085;&#1080;&#1075;&#1072;%20&#1091;&#1095;&#1077;&#1090;&#1072;%20&#1074;&#1099;&#1076;&#1072;&#1085;&#1085;&#1099;&#1093;%20&#1087;&#1091;&#1090;&#1077;&#1074;&#1086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6;&#1092;&#1089;&#1086;&#1102;&#1079;\&#1050;&#1085;&#1080;&#1075;&#1072;%20&#1091;&#1095;&#1077;&#1090;&#1072;%20&#1074;&#1099;&#1076;&#1072;&#1085;&#1085;&#1099;&#1093;%20&#1087;&#1091;&#1090;&#1077;&#1074;&#1086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918394575678042"/>
          <c:y val="0"/>
          <c:w val="0.53885454943132061"/>
          <c:h val="0.8980909157188684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3999343832021E-2"/>
                  <c:y val="-5.9273111694371536E-2"/>
                </c:manualLayout>
              </c:layout>
              <c:showVal val="1"/>
            </c:dLbl>
            <c:dLbl>
              <c:idx val="1"/>
              <c:layout>
                <c:manualLayout>
                  <c:x val="-2.3788276465441819E-3"/>
                  <c:y val="-1.9105424321959772E-3"/>
                </c:manualLayout>
              </c:layout>
              <c:showVal val="1"/>
            </c:dLbl>
            <c:dLbl>
              <c:idx val="2"/>
              <c:layout>
                <c:manualLayout>
                  <c:x val="-6.1972878390201261E-3"/>
                  <c:y val="7.393554972295129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Лист1!$B$9:$B$11</c:f>
              <c:strCache>
                <c:ptCount val="3"/>
                <c:pt idx="0">
                  <c:v>член профсоюза</c:v>
                </c:pt>
                <c:pt idx="1">
                  <c:v>члены семьи</c:v>
                </c:pt>
                <c:pt idx="2">
                  <c:v>дети членов профсоюза</c:v>
                </c:pt>
              </c:strCache>
            </c:strRef>
          </c:cat>
          <c:val>
            <c:numRef>
              <c:f>Лист1!$C$9:$C$11</c:f>
              <c:numCache>
                <c:formatCode>0.0</c:formatCode>
                <c:ptCount val="3"/>
                <c:pt idx="0">
                  <c:v>66.141732283464549</c:v>
                </c:pt>
                <c:pt idx="1">
                  <c:v>18.897637795275593</c:v>
                </c:pt>
                <c:pt idx="2">
                  <c:v>14.960629921259844</c:v>
                </c:pt>
              </c:numCache>
            </c:numRef>
          </c:val>
        </c:ser>
        <c:firstSliceAng val="0"/>
      </c:pieChart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Лист1!$J$4</c:f>
              <c:strCache>
                <c:ptCount val="1"/>
                <c:pt idx="0">
                  <c:v>Члены профсоюза</c:v>
                </c:pt>
              </c:strCache>
            </c:strRef>
          </c:tx>
          <c:dLbls>
            <c:showVal val="1"/>
          </c:dLbls>
          <c:cat>
            <c:numRef>
              <c:f>Лист1!$K$3:$N$3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Лист1!$K$4:$N$4</c:f>
              <c:numCache>
                <c:formatCode>General</c:formatCode>
                <c:ptCount val="4"/>
                <c:pt idx="0">
                  <c:v>121</c:v>
                </c:pt>
                <c:pt idx="1">
                  <c:v>161</c:v>
                </c:pt>
                <c:pt idx="2">
                  <c:v>81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Лист1!$J$5</c:f>
              <c:strCache>
                <c:ptCount val="1"/>
                <c:pt idx="0">
                  <c:v>Члены семьи</c:v>
                </c:pt>
              </c:strCache>
            </c:strRef>
          </c:tx>
          <c:dLbls>
            <c:showVal val="1"/>
          </c:dLbls>
          <c:cat>
            <c:numRef>
              <c:f>Лист1!$K$3:$N$3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Лист1!$K$5:$N$5</c:f>
              <c:numCache>
                <c:formatCode>General</c:formatCode>
                <c:ptCount val="4"/>
                <c:pt idx="0">
                  <c:v>59</c:v>
                </c:pt>
                <c:pt idx="1">
                  <c:v>69</c:v>
                </c:pt>
                <c:pt idx="2">
                  <c:v>22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Лист1!$J$6</c:f>
              <c:strCache>
                <c:ptCount val="1"/>
                <c:pt idx="0">
                  <c:v>Дети членов профсоюза</c:v>
                </c:pt>
              </c:strCache>
            </c:strRef>
          </c:tx>
          <c:dLbls>
            <c:showVal val="1"/>
          </c:dLbls>
          <c:cat>
            <c:numRef>
              <c:f>Лист1!$K$3:$N$3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Лист1!$K$6:$N$6</c:f>
              <c:numCache>
                <c:formatCode>General</c:formatCode>
                <c:ptCount val="4"/>
                <c:pt idx="0">
                  <c:v>82</c:v>
                </c:pt>
                <c:pt idx="1">
                  <c:v>82</c:v>
                </c:pt>
                <c:pt idx="2">
                  <c:v>43</c:v>
                </c:pt>
                <c:pt idx="3">
                  <c:v>19</c:v>
                </c:pt>
              </c:numCache>
            </c:numRef>
          </c:val>
        </c:ser>
        <c:overlap val="100"/>
        <c:axId val="75561216"/>
        <c:axId val="75731328"/>
      </c:barChart>
      <c:catAx>
        <c:axId val="75561216"/>
        <c:scaling>
          <c:orientation val="minMax"/>
        </c:scaling>
        <c:axPos val="l"/>
        <c:numFmt formatCode="General" sourceLinked="1"/>
        <c:tickLblPos val="nextTo"/>
        <c:crossAx val="75731328"/>
        <c:crosses val="autoZero"/>
        <c:auto val="1"/>
        <c:lblAlgn val="ctr"/>
        <c:lblOffset val="100"/>
      </c:catAx>
      <c:valAx>
        <c:axId val="75731328"/>
        <c:scaling>
          <c:orientation val="minMax"/>
        </c:scaling>
        <c:axPos val="b"/>
        <c:majorGridlines/>
        <c:numFmt formatCode="General" sourceLinked="1"/>
        <c:tickLblPos val="nextTo"/>
        <c:crossAx val="7556121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ТАРАСЮК</cp:lastModifiedBy>
  <cp:revision>6</cp:revision>
  <cp:lastPrinted>2017-12-08T15:59:00Z</cp:lastPrinted>
  <dcterms:created xsi:type="dcterms:W3CDTF">2021-11-23T09:26:00Z</dcterms:created>
  <dcterms:modified xsi:type="dcterms:W3CDTF">2021-11-23T11:14:00Z</dcterms:modified>
</cp:coreProperties>
</file>